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5923" w14:textId="04BF0918" w:rsidR="003E1307" w:rsidRPr="00B8681D" w:rsidRDefault="003E1307" w:rsidP="00E01D5C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40796563" w14:textId="77777777" w:rsidR="003E1307" w:rsidRPr="00B8681D" w:rsidRDefault="003E1307" w:rsidP="003E1307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0C33605C" w14:textId="65A84A2A" w:rsidR="003E1307" w:rsidRDefault="007372BC" w:rsidP="003E130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FINANCIAL </w:t>
      </w:r>
      <w:r w:rsidR="003E1307">
        <w:rPr>
          <w:rFonts w:ascii="Calibri" w:hAnsi="Calibri" w:cs="Calibri"/>
          <w:b/>
          <w:bCs/>
        </w:rPr>
        <w:t xml:space="preserve">ASSISTANCE AGREEMENT WITH </w:t>
      </w:r>
      <w:r w:rsidR="003E1307" w:rsidRPr="00FE4563">
        <w:rPr>
          <w:rFonts w:ascii="Calibri" w:hAnsi="Calibri" w:cs="Calibri"/>
          <w:b/>
          <w:bCs/>
          <w:color w:val="C00000"/>
        </w:rPr>
        <w:t>LANDLORD/OWNER</w:t>
      </w:r>
    </w:p>
    <w:p w14:paraId="63C26FBC" w14:textId="77777777" w:rsidR="003E1307" w:rsidRDefault="003E1307">
      <w:pPr>
        <w:rPr>
          <w:rFonts w:ascii="Calibri" w:hAnsi="Calibri" w:cs="Calibri"/>
          <w:i/>
          <w:iCs/>
        </w:rPr>
      </w:pPr>
    </w:p>
    <w:p w14:paraId="38977362" w14:textId="5F04CE58" w:rsidR="00EF75D2" w:rsidRDefault="007372BC">
      <w:pPr>
        <w:rPr>
          <w:rFonts w:ascii="Calibri" w:hAnsi="Calibri" w:cs="Calibri"/>
          <w:i/>
          <w:iCs/>
        </w:rPr>
      </w:pPr>
      <w:r w:rsidRPr="00FE4563">
        <w:rPr>
          <w:rFonts w:ascii="Calibri" w:hAnsi="Calibri" w:cs="Calibri"/>
          <w:i/>
          <w:iCs/>
          <w:highlight w:val="lightGray"/>
        </w:rPr>
        <w:t xml:space="preserve">The financial assistance agreement must set forth the terms under which rental payments </w:t>
      </w:r>
      <w:r w:rsidR="00193CA2">
        <w:rPr>
          <w:rFonts w:ascii="Calibri" w:hAnsi="Calibri" w:cs="Calibri"/>
          <w:i/>
          <w:iCs/>
          <w:highlight w:val="lightGray"/>
        </w:rPr>
        <w:t xml:space="preserve">and utility payments (if utilities are provided by the owner) </w:t>
      </w:r>
      <w:r w:rsidRPr="00FE4563">
        <w:rPr>
          <w:rFonts w:ascii="Calibri" w:hAnsi="Calibri" w:cs="Calibri"/>
          <w:i/>
          <w:iCs/>
          <w:highlight w:val="lightGray"/>
        </w:rPr>
        <w:t xml:space="preserve">will be provided. The financial assistance agreement must </w:t>
      </w:r>
      <w:r w:rsidR="00041815">
        <w:rPr>
          <w:rFonts w:ascii="Calibri" w:hAnsi="Calibri" w:cs="Calibri"/>
          <w:i/>
          <w:iCs/>
          <w:highlight w:val="lightGray"/>
        </w:rPr>
        <w:t xml:space="preserve">include the provision </w:t>
      </w:r>
      <w:r w:rsidRPr="00FE4563">
        <w:rPr>
          <w:rFonts w:ascii="Calibri" w:hAnsi="Calibri" w:cs="Calibri"/>
          <w:i/>
          <w:iCs/>
          <w:highlight w:val="lightGray"/>
        </w:rPr>
        <w:t>that, during the term of the agreement, the owner must give the</w:t>
      </w:r>
      <w:r w:rsidR="00FE4563">
        <w:rPr>
          <w:rFonts w:ascii="Calibri" w:hAnsi="Calibri" w:cs="Calibri"/>
          <w:i/>
          <w:iCs/>
          <w:highlight w:val="lightGray"/>
        </w:rPr>
        <w:t xml:space="preserve"> organization </w:t>
      </w:r>
      <w:r w:rsidRPr="00FE4563">
        <w:rPr>
          <w:rFonts w:ascii="Calibri" w:hAnsi="Calibri" w:cs="Calibri"/>
          <w:i/>
          <w:iCs/>
          <w:highlight w:val="lightGray"/>
        </w:rPr>
        <w:t xml:space="preserve">a copy of any notice to the </w:t>
      </w:r>
      <w:r w:rsidR="00661BBF">
        <w:rPr>
          <w:rFonts w:ascii="Calibri" w:hAnsi="Calibri" w:cs="Calibri"/>
          <w:i/>
          <w:iCs/>
          <w:highlight w:val="lightGray"/>
        </w:rPr>
        <w:t>client</w:t>
      </w:r>
      <w:r w:rsidRPr="00FE4563">
        <w:rPr>
          <w:rFonts w:ascii="Calibri" w:hAnsi="Calibri" w:cs="Calibri"/>
          <w:i/>
          <w:iCs/>
          <w:highlight w:val="lightGray"/>
        </w:rPr>
        <w:t xml:space="preserve"> to vacate the housing unit or any complaint used under State or local law to commence an eviction action against the </w:t>
      </w:r>
      <w:r w:rsidR="00661BBF">
        <w:rPr>
          <w:rFonts w:ascii="Calibri" w:hAnsi="Calibri" w:cs="Calibri"/>
          <w:i/>
          <w:iCs/>
          <w:highlight w:val="lightGray"/>
        </w:rPr>
        <w:t>client</w:t>
      </w:r>
      <w:r w:rsidRPr="00FE4563">
        <w:rPr>
          <w:rFonts w:ascii="Calibri" w:hAnsi="Calibri" w:cs="Calibri"/>
          <w:i/>
          <w:iCs/>
          <w:highlight w:val="lightGray"/>
        </w:rPr>
        <w:t xml:space="preserve">. The owner must serve written notice upon the </w:t>
      </w:r>
      <w:r w:rsidR="00661BBF">
        <w:rPr>
          <w:rFonts w:ascii="Calibri" w:hAnsi="Calibri" w:cs="Calibri"/>
          <w:i/>
          <w:iCs/>
          <w:highlight w:val="lightGray"/>
        </w:rPr>
        <w:t>client</w:t>
      </w:r>
      <w:r w:rsidRPr="00FE4563">
        <w:rPr>
          <w:rFonts w:ascii="Calibri" w:hAnsi="Calibri" w:cs="Calibri"/>
          <w:i/>
          <w:iCs/>
          <w:highlight w:val="lightGray"/>
        </w:rPr>
        <w:t xml:space="preserve"> at least 30 days before termination of tenancy specifying the grounds for the action. Each financial assistance agreement that is executed or renewed must comply with the requirement</w:t>
      </w:r>
      <w:r w:rsidRPr="009D10B9">
        <w:rPr>
          <w:rFonts w:ascii="Calibri" w:hAnsi="Calibri" w:cs="Calibri"/>
          <w:i/>
          <w:iCs/>
          <w:highlight w:val="lightGray"/>
        </w:rPr>
        <w:t>s in 24 CFR § 92.359</w:t>
      </w:r>
      <w:r w:rsidR="00FE4563" w:rsidRPr="009D10B9">
        <w:rPr>
          <w:rFonts w:ascii="Calibri" w:hAnsi="Calibri" w:cs="Calibri"/>
          <w:i/>
          <w:iCs/>
          <w:highlight w:val="lightGray"/>
        </w:rPr>
        <w:t xml:space="preserve"> (Violence Against Women Act (VAWA)</w:t>
      </w:r>
      <w:r w:rsidR="00FE4563" w:rsidRPr="00D71261">
        <w:rPr>
          <w:rFonts w:ascii="Calibri" w:hAnsi="Calibri" w:cs="Calibri"/>
          <w:i/>
          <w:iCs/>
          <w:highlight w:val="lightGray"/>
        </w:rPr>
        <w:t>)</w:t>
      </w:r>
      <w:r w:rsidR="00661BBF" w:rsidRPr="00D71261">
        <w:rPr>
          <w:rFonts w:ascii="Calibri" w:hAnsi="Calibri" w:cs="Calibri"/>
          <w:i/>
          <w:iCs/>
          <w:highlight w:val="lightGray"/>
        </w:rPr>
        <w:t xml:space="preserve"> including:</w:t>
      </w:r>
    </w:p>
    <w:p w14:paraId="11622569" w14:textId="76F57488" w:rsidR="00661BBF" w:rsidRPr="00661BBF" w:rsidRDefault="00661BBF" w:rsidP="00661BBF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highlight w:val="lightGray"/>
        </w:rPr>
      </w:pPr>
      <w:r w:rsidRPr="00661BBF">
        <w:rPr>
          <w:rFonts w:ascii="Calibri" w:hAnsi="Calibri" w:cs="Calibri"/>
          <w:i/>
          <w:iCs/>
          <w:highlight w:val="lightGray"/>
        </w:rPr>
        <w:t xml:space="preserve">Attaching VAWA lease addendum (HUD form 91067) </w:t>
      </w:r>
      <w:r>
        <w:rPr>
          <w:rFonts w:ascii="Calibri" w:hAnsi="Calibri" w:cs="Calibri"/>
          <w:i/>
          <w:iCs/>
          <w:highlight w:val="lightGray"/>
        </w:rPr>
        <w:t>to the lease (if the original lease does not already include this information) outlining a</w:t>
      </w:r>
      <w:r w:rsidRPr="00661BBF">
        <w:rPr>
          <w:rFonts w:ascii="Calibri" w:hAnsi="Calibri" w:cs="Calibri"/>
          <w:i/>
          <w:iCs/>
          <w:highlight w:val="lightGray"/>
        </w:rPr>
        <w:t xml:space="preserve">ll required elements: </w:t>
      </w:r>
    </w:p>
    <w:p w14:paraId="7D41DFF1" w14:textId="2A0F63BA" w:rsidR="00661BBF" w:rsidRPr="00661BBF" w:rsidRDefault="00661BBF" w:rsidP="00661BB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highlight w:val="lightGray"/>
        </w:rPr>
      </w:pPr>
      <w:r w:rsidRPr="009D10B9">
        <w:rPr>
          <w:rFonts w:ascii="Calibri" w:hAnsi="Calibri" w:cs="Calibri"/>
          <w:i/>
          <w:iCs/>
          <w:highlight w:val="lightGray"/>
        </w:rPr>
        <w:t>Right for the lease to be broken without penalty, if the tenant qualifies for an emergency</w:t>
      </w:r>
      <w:r>
        <w:rPr>
          <w:rFonts w:ascii="Calibri" w:hAnsi="Calibri" w:cs="Calibri"/>
          <w:i/>
          <w:iCs/>
          <w:highlight w:val="lightGray"/>
        </w:rPr>
        <w:t xml:space="preserve"> </w:t>
      </w:r>
      <w:r w:rsidRPr="00661BBF">
        <w:rPr>
          <w:rFonts w:ascii="Calibri" w:hAnsi="Calibri" w:cs="Calibri"/>
          <w:i/>
          <w:iCs/>
          <w:highlight w:val="lightGray"/>
        </w:rPr>
        <w:t>transfer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63392698" w14:textId="2B718F5E" w:rsidR="00661BBF" w:rsidRPr="00661BBF" w:rsidRDefault="00661BBF" w:rsidP="00661BB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highlight w:val="lightGray"/>
        </w:rPr>
      </w:pPr>
      <w:r w:rsidRPr="009D10B9">
        <w:rPr>
          <w:rFonts w:ascii="Calibri" w:hAnsi="Calibri" w:cs="Calibri"/>
          <w:i/>
          <w:iCs/>
          <w:highlight w:val="lightGray"/>
        </w:rPr>
        <w:t>Language that protects individuals from being denied access to housing and/or evicted</w:t>
      </w:r>
      <w:r>
        <w:rPr>
          <w:rFonts w:ascii="Calibri" w:hAnsi="Calibri" w:cs="Calibri"/>
          <w:i/>
          <w:iCs/>
          <w:highlight w:val="lightGray"/>
        </w:rPr>
        <w:t xml:space="preserve"> fr</w:t>
      </w:r>
      <w:r w:rsidRPr="00661BBF">
        <w:rPr>
          <w:rFonts w:ascii="Calibri" w:hAnsi="Calibri" w:cs="Calibri"/>
          <w:i/>
          <w:iCs/>
          <w:highlight w:val="lightGray"/>
        </w:rPr>
        <w:t xml:space="preserve">om their housing </w:t>
      </w:r>
      <w:proofErr w:type="gramStart"/>
      <w:r w:rsidRPr="00661BBF">
        <w:rPr>
          <w:rFonts w:ascii="Calibri" w:hAnsi="Calibri" w:cs="Calibri"/>
          <w:i/>
          <w:iCs/>
          <w:highlight w:val="lightGray"/>
        </w:rPr>
        <w:t>on the basis of</w:t>
      </w:r>
      <w:proofErr w:type="gramEnd"/>
      <w:r w:rsidRPr="00661BBF">
        <w:rPr>
          <w:rFonts w:ascii="Calibri" w:hAnsi="Calibri" w:cs="Calibri"/>
          <w:i/>
          <w:iCs/>
          <w:highlight w:val="lightGray"/>
        </w:rPr>
        <w:t xml:space="preserve"> or as a direct result of being a survivor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228A93C6" w14:textId="3E95D6D9" w:rsidR="00661BBF" w:rsidRPr="009D10B9" w:rsidRDefault="00661BBF" w:rsidP="00661BB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highlight w:val="lightGray"/>
        </w:rPr>
      </w:pPr>
      <w:r w:rsidRPr="009D10B9">
        <w:rPr>
          <w:rFonts w:ascii="Calibri" w:hAnsi="Calibri" w:cs="Calibri"/>
          <w:i/>
          <w:iCs/>
          <w:highlight w:val="lightGray"/>
        </w:rPr>
        <w:t>Construction of lease terms and terms of assistance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3953E4C1" w14:textId="15602A89" w:rsidR="00661BBF" w:rsidRPr="009D10B9" w:rsidRDefault="00661BBF" w:rsidP="00661BB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highlight w:val="lightGray"/>
        </w:rPr>
      </w:pPr>
      <w:r w:rsidRPr="009D10B9">
        <w:rPr>
          <w:rFonts w:ascii="Calibri" w:hAnsi="Calibri" w:cs="Calibri"/>
          <w:i/>
          <w:iCs/>
          <w:highlight w:val="lightGray"/>
        </w:rPr>
        <w:t>Limitation of VAWA protections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627B8113" w14:textId="254C8C3C" w:rsidR="00661BBF" w:rsidRDefault="00661BBF" w:rsidP="00661BB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highlight w:val="lightGray"/>
        </w:rPr>
      </w:pPr>
      <w:r w:rsidRPr="009D10B9">
        <w:rPr>
          <w:rFonts w:ascii="Calibri" w:hAnsi="Calibri" w:cs="Calibri"/>
          <w:i/>
          <w:iCs/>
          <w:highlight w:val="lightGray"/>
        </w:rPr>
        <w:t>Confidentiality requirements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6B5E2078" w14:textId="77777777" w:rsidR="00661BBF" w:rsidRPr="009D10B9" w:rsidRDefault="00661BBF" w:rsidP="00661BBF">
      <w:pPr>
        <w:pStyle w:val="ListParagraph"/>
        <w:ind w:left="1440"/>
        <w:rPr>
          <w:rFonts w:ascii="Calibri" w:hAnsi="Calibri" w:cs="Calibri"/>
          <w:i/>
          <w:iCs/>
          <w:highlight w:val="lightGray"/>
        </w:rPr>
      </w:pPr>
    </w:p>
    <w:p w14:paraId="72A167FE" w14:textId="6E4D7785" w:rsidR="006607CF" w:rsidRPr="00193CA2" w:rsidRDefault="00661BBF" w:rsidP="00193CA2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highlight w:val="lightGray"/>
        </w:rPr>
      </w:pPr>
      <w:r w:rsidRPr="00193CA2">
        <w:rPr>
          <w:rFonts w:ascii="Calibri" w:hAnsi="Calibri" w:cs="Calibri"/>
          <w:i/>
          <w:iCs/>
          <w:highlight w:val="lightGray"/>
        </w:rPr>
        <w:t>Providing the n</w:t>
      </w:r>
      <w:r w:rsidR="006607CF" w:rsidRPr="00193CA2">
        <w:rPr>
          <w:rFonts w:ascii="Calibri" w:hAnsi="Calibri" w:cs="Calibri"/>
          <w:i/>
          <w:iCs/>
          <w:highlight w:val="lightGray"/>
        </w:rPr>
        <w:t>otification of occupancy rights under VAWA (HUD form 5380), and certification form (HUD form 5382)</w:t>
      </w:r>
      <w:r w:rsidRPr="00193CA2">
        <w:rPr>
          <w:rFonts w:ascii="Calibri" w:hAnsi="Calibri" w:cs="Calibri"/>
          <w:i/>
          <w:iCs/>
          <w:highlight w:val="lightGray"/>
        </w:rPr>
        <w:t xml:space="preserve"> when the client receives notification of eviction.</w:t>
      </w:r>
    </w:p>
    <w:sectPr w:rsidR="006607CF" w:rsidRPr="0019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FF32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93CA2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6027C7"/>
    <w:rsid w:val="006607CF"/>
    <w:rsid w:val="00661BBF"/>
    <w:rsid w:val="006C20DA"/>
    <w:rsid w:val="007372BC"/>
    <w:rsid w:val="00776587"/>
    <w:rsid w:val="007F25F5"/>
    <w:rsid w:val="00806DD0"/>
    <w:rsid w:val="0083238C"/>
    <w:rsid w:val="008D1963"/>
    <w:rsid w:val="00905CB6"/>
    <w:rsid w:val="00906C8B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01C9"/>
    <w:rsid w:val="00B937D1"/>
    <w:rsid w:val="00C11E8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F894C7-DC6B-4756-AAEC-007469313F76}"/>
</file>

<file path=customXml/itemProps2.xml><?xml version="1.0" encoding="utf-8"?>
<ds:datastoreItem xmlns:ds="http://schemas.openxmlformats.org/officeDocument/2006/customXml" ds:itemID="{371DFF76-082A-4FBA-87B4-021144D46FD4}"/>
</file>

<file path=customXml/itemProps3.xml><?xml version="1.0" encoding="utf-8"?>
<ds:datastoreItem xmlns:ds="http://schemas.openxmlformats.org/officeDocument/2006/customXml" ds:itemID="{8D19C6DA-8071-4771-9308-EA42628A7188}"/>
</file>

<file path=customXml/itemProps4.xml><?xml version="1.0" encoding="utf-8"?>
<ds:datastoreItem xmlns:ds="http://schemas.openxmlformats.org/officeDocument/2006/customXml" ds:itemID="{F7AAE436-6259-491B-89A8-1B1E4481E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2024-11-19T22:02:00Z</dcterms:created>
  <dcterms:modified xsi:type="dcterms:W3CDTF">2024-11-19T22:06:00Z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