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1E9A9" w14:textId="39A35416" w:rsidR="009C36F1" w:rsidRPr="00F63536" w:rsidRDefault="004E1016" w:rsidP="00890539">
      <w:pPr>
        <w:spacing w:line="240" w:lineRule="auto"/>
        <w:jc w:val="center"/>
        <w:rPr>
          <w:rFonts w:ascii="Verdana" w:hAnsi="Verdana"/>
          <w:b/>
          <w:bCs/>
          <w:sz w:val="32"/>
        </w:rPr>
      </w:pPr>
      <w:r>
        <w:rPr>
          <w:rFonts w:ascii="Verdana" w:hAnsi="Verdana"/>
          <w:b/>
          <w:bCs/>
          <w:sz w:val="32"/>
        </w:rPr>
        <w:t>HAP</w:t>
      </w:r>
      <w:r w:rsidR="00881713" w:rsidRPr="00F63536">
        <w:rPr>
          <w:rFonts w:ascii="Verdana" w:hAnsi="Verdana"/>
          <w:b/>
          <w:bCs/>
          <w:sz w:val="32"/>
        </w:rPr>
        <w:t xml:space="preserve"> </w:t>
      </w:r>
      <w:r w:rsidR="00CC5FB4" w:rsidRPr="00F63536">
        <w:rPr>
          <w:rFonts w:ascii="Verdana" w:hAnsi="Verdana"/>
          <w:b/>
          <w:bCs/>
          <w:sz w:val="32"/>
        </w:rPr>
        <w:t>Certification</w:t>
      </w:r>
    </w:p>
    <w:p w14:paraId="3A6DD8E8" w14:textId="12F1889E" w:rsidR="009C36F1" w:rsidRDefault="009C36F1" w:rsidP="002D5B00">
      <w:pPr>
        <w:spacing w:after="120"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 xml:space="preserve">and regulations governing the </w:t>
      </w:r>
      <w:r w:rsidR="0046508E" w:rsidRPr="00D86568">
        <w:rPr>
          <w:rFonts w:ascii="Arial" w:hAnsi="Arial" w:cs="Arial"/>
          <w:sz w:val="20"/>
        </w:rPr>
        <w:t>Housing Assistance Program (HAP),</w:t>
      </w:r>
      <w:r w:rsidRPr="00D86568">
        <w:rPr>
          <w:rFonts w:ascii="Arial" w:hAnsi="Arial" w:cs="Arial"/>
          <w:sz w:val="20"/>
        </w:rPr>
        <w:t xml:space="preserve"> the </w:t>
      </w:r>
      <w:r w:rsidR="002B3C32">
        <w:rPr>
          <w:rFonts w:ascii="Arial" w:hAnsi="Arial" w:cs="Arial"/>
          <w:sz w:val="20"/>
        </w:rPr>
        <w:t>applicant</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10173"/>
        <w:gridCol w:w="843"/>
      </w:tblGrid>
      <w:tr w:rsidR="0046508E" w14:paraId="058D49CD" w14:textId="77777777" w:rsidTr="007A5144">
        <w:tc>
          <w:tcPr>
            <w:tcW w:w="10173" w:type="dxa"/>
            <w:shd w:val="clear" w:color="auto" w:fill="D9D9D9" w:themeFill="background1" w:themeFillShade="D9"/>
            <w:vAlign w:val="center"/>
          </w:tcPr>
          <w:p w14:paraId="7EE5705C" w14:textId="101519FD"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HAP 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0A556D2C" w14:textId="77777777" w:rsidTr="007A5144">
        <w:tc>
          <w:tcPr>
            <w:tcW w:w="10173" w:type="dxa"/>
            <w:vAlign w:val="center"/>
          </w:tcPr>
          <w:p w14:paraId="3DE6701D" w14:textId="77777777" w:rsidR="00881713" w:rsidRPr="00890539" w:rsidRDefault="00881713" w:rsidP="008C0A75">
            <w:pPr>
              <w:spacing w:after="6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8C0A75">
            <w:pPr>
              <w:spacing w:after="6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8C0A75">
            <w:pPr>
              <w:spacing w:after="6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8C0A75">
            <w:pPr>
              <w:spacing w:after="6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0846BB7D" w:rsidR="005976AD" w:rsidRPr="00890539" w:rsidRDefault="005976AD" w:rsidP="005976AD">
            <w:pPr>
              <w:rPr>
                <w:rFonts w:ascii="Arial" w:hAnsi="Arial" w:cs="Arial"/>
                <w:b/>
                <w:bCs/>
                <w:sz w:val="20"/>
              </w:rPr>
            </w:pPr>
            <w:r w:rsidRPr="00B82844">
              <w:rPr>
                <w:rFonts w:ascii="Arial" w:hAnsi="Arial" w:cs="Arial"/>
                <w:b/>
                <w:bCs/>
                <w:sz w:val="20"/>
              </w:rPr>
              <w:t xml:space="preserve">CoC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/H</w:t>
            </w:r>
            <w:r w:rsidR="00E14C43">
              <w:rPr>
                <w:rFonts w:ascii="Arial" w:hAnsi="Arial" w:cs="Arial"/>
                <w:sz w:val="20"/>
              </w:rPr>
              <w:t>UD-recognized</w:t>
            </w:r>
            <w:r w:rsidRPr="00B82844">
              <w:rPr>
                <w:rFonts w:ascii="Arial" w:hAnsi="Arial" w:cs="Arial"/>
                <w:sz w:val="20"/>
              </w:rPr>
              <w:t xml:space="preserve"> Co</w:t>
            </w:r>
            <w:r w:rsidR="00E82DE3">
              <w:rPr>
                <w:rFonts w:ascii="Arial" w:hAnsi="Arial" w:cs="Arial"/>
                <w:sz w:val="20"/>
              </w:rPr>
              <w:t xml:space="preserve">C and </w:t>
            </w:r>
            <w:r w:rsidR="00E14C43">
              <w:rPr>
                <w:rFonts w:ascii="Arial" w:hAnsi="Arial" w:cs="Arial"/>
                <w:sz w:val="20"/>
              </w:rPr>
              <w:t xml:space="preserve">will </w:t>
            </w:r>
            <w:r w:rsidRPr="00B82844">
              <w:rPr>
                <w:rFonts w:ascii="Arial" w:hAnsi="Arial" w:cs="Arial"/>
                <w:sz w:val="20"/>
              </w:rPr>
              <w:t>attend meetings as required by the HUD CoC.</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7DAC93B8"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sidR="002D5B00">
              <w:rPr>
                <w:rFonts w:ascii="Arial" w:hAnsi="Arial" w:cs="Arial"/>
                <w:sz w:val="20"/>
              </w:rPr>
              <w:t>HAP</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27B4C266"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xml:space="preserve">– It will not employ, award contracts to, or otherwise engage the services of any contractor or </w:t>
            </w:r>
            <w:r w:rsidR="00E14C43">
              <w:rPr>
                <w:rFonts w:ascii="Arial" w:hAnsi="Arial" w:cs="Arial"/>
                <w:sz w:val="20"/>
              </w:rPr>
              <w:t>s</w:t>
            </w:r>
            <w:r w:rsidRPr="00B82844">
              <w:rPr>
                <w:rFonts w:ascii="Arial" w:hAnsi="Arial" w:cs="Arial"/>
                <w:sz w:val="20"/>
              </w:rPr>
              <w:t>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5C928C09" w:rsidR="005976AD" w:rsidRPr="00B82844" w:rsidRDefault="005976AD" w:rsidP="005976AD">
            <w:pPr>
              <w:rPr>
                <w:rFonts w:ascii="Arial" w:hAnsi="Arial" w:cs="Arial"/>
                <w:b/>
                <w:bCs/>
                <w:sz w:val="20"/>
              </w:rPr>
            </w:pPr>
            <w:r w:rsidRPr="00B82844">
              <w:rPr>
                <w:rFonts w:ascii="Arial" w:hAnsi="Arial" w:cs="Arial"/>
                <w:b/>
                <w:bCs/>
                <w:sz w:val="20"/>
              </w:rPr>
              <w:t xml:space="preserve">Equal Access and Gender Identity </w:t>
            </w:r>
            <w:r w:rsidRPr="00B82844">
              <w:rPr>
                <w:rFonts w:ascii="Arial" w:hAnsi="Arial" w:cs="Arial"/>
                <w:sz w:val="20"/>
              </w:rPr>
              <w:t xml:space="preserve">– It ensures equal access of participants to </w:t>
            </w:r>
            <w:r w:rsidR="002D5B00">
              <w:rPr>
                <w:rFonts w:ascii="Arial" w:hAnsi="Arial" w:cs="Arial"/>
                <w:sz w:val="20"/>
              </w:rPr>
              <w:t>HAP</w:t>
            </w:r>
            <w:r w:rsidRPr="00B82844">
              <w:rPr>
                <w:rFonts w:ascii="Arial" w:hAnsi="Arial" w:cs="Arial"/>
                <w:sz w:val="20"/>
              </w:rPr>
              <w:t xml:space="preserve"> programs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t xml:space="preserve">Faith-Based Activities </w:t>
            </w:r>
            <w:r w:rsidRPr="00B82844">
              <w:rPr>
                <w:rFonts w:ascii="Arial" w:hAnsi="Arial" w:cs="Arial"/>
                <w:sz w:val="20"/>
              </w:rPr>
              <w:t xml:space="preserve">– All eligible activities are administered in a manner which is free from religious influences and does not discriminate or give preference </w:t>
            </w:r>
            <w:proofErr w:type="gramStart"/>
            <w:r w:rsidRPr="00B82844">
              <w:rPr>
                <w:rFonts w:ascii="Arial" w:hAnsi="Arial" w:cs="Arial"/>
                <w:sz w:val="20"/>
              </w:rPr>
              <w:t>on the basis of</w:t>
            </w:r>
            <w:proofErr w:type="gramEnd"/>
            <w:r w:rsidRPr="00B82844">
              <w:rPr>
                <w:rFonts w:ascii="Arial" w:hAnsi="Arial" w:cs="Arial"/>
                <w:sz w:val="20"/>
              </w:rPr>
              <w:t xml:space="preserve">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26F32C5"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w:t>
            </w:r>
            <w:proofErr w:type="gramStart"/>
            <w:r w:rsidRPr="00890539">
              <w:rPr>
                <w:rFonts w:ascii="Arial" w:hAnsi="Arial" w:cs="Arial"/>
                <w:sz w:val="20"/>
              </w:rPr>
              <w:t>is capable of providing</w:t>
            </w:r>
            <w:proofErr w:type="gramEnd"/>
            <w:r w:rsidRPr="00890539">
              <w:rPr>
                <w:rFonts w:ascii="Arial" w:hAnsi="Arial" w:cs="Arial"/>
                <w:sz w:val="20"/>
              </w:rPr>
              <w:t xml:space="preserve"> adequate documentation to support costs listed on reimbursement requests. There is a policy manual covering basic accounting procedures and specifying approval authority for financial transactions (no one individual has control over an entire financial transaction).</w:t>
            </w:r>
            <w:r w:rsidR="00FF400F">
              <w:rPr>
                <w:rFonts w:ascii="Arial" w:hAnsi="Arial" w:cs="Arial"/>
                <w:sz w:val="20"/>
              </w:rPr>
              <w:t xml:space="preserve"> </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E14C43">
        <w:trPr>
          <w:trHeight w:val="1296"/>
        </w:trPr>
        <w:tc>
          <w:tcPr>
            <w:tcW w:w="10173" w:type="dxa"/>
            <w:vAlign w:val="center"/>
          </w:tcPr>
          <w:p w14:paraId="76D988EB" w14:textId="5EBEBC46"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expenses</w:t>
            </w:r>
            <w:r w:rsidR="00E14C43">
              <w:rPr>
                <w:rFonts w:ascii="Arial" w:hAnsi="Arial" w:cs="Arial"/>
                <w:sz w:val="20"/>
              </w:rPr>
              <w:t>,</w:t>
            </w:r>
            <w:r w:rsidRPr="00B82844">
              <w:rPr>
                <w:rFonts w:ascii="Arial" w:hAnsi="Arial" w:cs="Arial"/>
                <w:sz w:val="20"/>
              </w:rPr>
              <w:t xml:space="preserve">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2D45993B"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H</w:t>
            </w:r>
            <w:r>
              <w:rPr>
                <w:rFonts w:ascii="Arial" w:hAnsi="Arial" w:cs="Arial"/>
                <w:sz w:val="20"/>
              </w:rPr>
              <w:t>A</w:t>
            </w:r>
            <w:r w:rsidRPr="00890539">
              <w:rPr>
                <w:rFonts w:ascii="Arial" w:hAnsi="Arial" w:cs="Arial"/>
                <w:sz w:val="20"/>
              </w:rPr>
              <w:t>P</w:t>
            </w:r>
            <w:r w:rsidR="002D5B00">
              <w:rPr>
                <w:rFonts w:ascii="Arial" w:hAnsi="Arial" w:cs="Arial"/>
                <w:sz w:val="20"/>
              </w:rPr>
              <w:t>-</w:t>
            </w:r>
            <w:r w:rsidRPr="00890539">
              <w:rPr>
                <w:rFonts w:ascii="Arial" w:hAnsi="Arial" w:cs="Arial"/>
                <w:sz w:val="20"/>
              </w:rPr>
              <w:t xml:space="preserve">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2D5B00">
        <w:trPr>
          <w:trHeight w:val="432"/>
        </w:trPr>
        <w:tc>
          <w:tcPr>
            <w:tcW w:w="10173" w:type="dxa"/>
            <w:vAlign w:val="center"/>
          </w:tcPr>
          <w:p w14:paraId="5DE5A514" w14:textId="1CCE63D4"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w:t>
            </w:r>
            <w:r w:rsidR="002D5B00">
              <w:rPr>
                <w:rFonts w:ascii="Arial" w:hAnsi="Arial" w:cs="Arial"/>
                <w:sz w:val="20"/>
              </w:rPr>
              <w:t xml:space="preserve"> (</w:t>
            </w:r>
            <w:r w:rsidRPr="00B82844">
              <w:rPr>
                <w:rFonts w:ascii="Arial" w:hAnsi="Arial" w:cs="Arial"/>
                <w:sz w:val="20"/>
              </w:rPr>
              <w:t>or</w:t>
            </w:r>
            <w:r w:rsidR="002D5B00">
              <w:rPr>
                <w:rFonts w:ascii="Arial" w:hAnsi="Arial" w:cs="Arial"/>
                <w:sz w:val="20"/>
              </w:rPr>
              <w:t xml:space="preserve"> Osnium, </w:t>
            </w:r>
            <w:r w:rsidRPr="00B82844">
              <w:rPr>
                <w:rFonts w:ascii="Arial" w:hAnsi="Arial" w:cs="Arial"/>
                <w:sz w:val="20"/>
              </w:rPr>
              <w:t>if the agency is a victim services agency</w:t>
            </w:r>
            <w:r w:rsidR="002D5B00">
              <w:rPr>
                <w:rFonts w:ascii="Arial" w:hAnsi="Arial" w:cs="Arial"/>
                <w:sz w:val="20"/>
              </w:rPr>
              <w:t>).</w:t>
            </w:r>
          </w:p>
        </w:tc>
        <w:tc>
          <w:tcPr>
            <w:tcW w:w="843" w:type="dxa"/>
            <w:vAlign w:val="center"/>
          </w:tcPr>
          <w:p w14:paraId="4DFAE9F3" w14:textId="77777777" w:rsidR="005976AD" w:rsidRDefault="005976AD" w:rsidP="005976AD">
            <w:pPr>
              <w:rPr>
                <w:rFonts w:ascii="Arial" w:hAnsi="Arial" w:cs="Arial"/>
                <w:sz w:val="20"/>
              </w:rPr>
            </w:pPr>
          </w:p>
        </w:tc>
      </w:tr>
      <w:tr w:rsidR="002B3C32" w14:paraId="614D2FD0" w14:textId="77777777" w:rsidTr="005976AD">
        <w:trPr>
          <w:trHeight w:val="576"/>
        </w:trPr>
        <w:tc>
          <w:tcPr>
            <w:tcW w:w="10173" w:type="dxa"/>
            <w:vAlign w:val="center"/>
          </w:tcPr>
          <w:p w14:paraId="3D0A579F" w14:textId="56B45287" w:rsidR="002B3C32" w:rsidRPr="00B82844" w:rsidRDefault="002B3C32" w:rsidP="002B3C32">
            <w:pPr>
              <w:rPr>
                <w:rFonts w:ascii="Arial" w:hAnsi="Arial" w:cs="Arial"/>
                <w:b/>
                <w:sz w:val="20"/>
              </w:rPr>
            </w:pPr>
            <w:r w:rsidRPr="00F27203">
              <w:rPr>
                <w:rFonts w:ascii="Arial" w:hAnsi="Arial" w:cs="Arial"/>
                <w:b/>
                <w:sz w:val="20"/>
              </w:rPr>
              <w:lastRenderedPageBreak/>
              <w:t>Housing Inventory Chart</w:t>
            </w:r>
            <w:r w:rsidRPr="00F27203">
              <w:rPr>
                <w:rFonts w:ascii="Arial" w:hAnsi="Arial" w:cs="Arial"/>
                <w:bCs/>
                <w:sz w:val="20"/>
              </w:rPr>
              <w:t xml:space="preserve"> – It</w:t>
            </w:r>
            <w:r>
              <w:rPr>
                <w:rFonts w:ascii="Arial" w:hAnsi="Arial" w:cs="Arial"/>
                <w:bCs/>
                <w:sz w:val="20"/>
              </w:rPr>
              <w:t xml:space="preserve"> will </w:t>
            </w:r>
            <w:r w:rsidRPr="00214092">
              <w:rPr>
                <w:rFonts w:ascii="Arial" w:hAnsi="Arial" w:cs="Arial"/>
                <w:bCs/>
                <w:sz w:val="20"/>
              </w:rPr>
              <w:t xml:space="preserve">complete a program client count </w:t>
            </w:r>
            <w:r>
              <w:rPr>
                <w:rFonts w:ascii="Arial" w:hAnsi="Arial" w:cs="Arial"/>
                <w:bCs/>
                <w:sz w:val="20"/>
              </w:rPr>
              <w:t>on</w:t>
            </w:r>
            <w:r w:rsidRPr="00214092">
              <w:rPr>
                <w:rFonts w:ascii="Arial" w:hAnsi="Arial" w:cs="Arial"/>
                <w:bCs/>
                <w:sz w:val="20"/>
              </w:rPr>
              <w:t xml:space="preserve"> the fourth Wednesday of </w:t>
            </w:r>
            <w:r>
              <w:rPr>
                <w:rFonts w:ascii="Arial" w:hAnsi="Arial" w:cs="Arial"/>
                <w:bCs/>
                <w:sz w:val="20"/>
              </w:rPr>
              <w:t>every</w:t>
            </w:r>
            <w:r w:rsidRPr="00214092">
              <w:rPr>
                <w:rFonts w:ascii="Arial" w:hAnsi="Arial" w:cs="Arial"/>
                <w:bCs/>
                <w:sz w:val="20"/>
              </w:rPr>
              <w:t xml:space="preserve"> month for all </w:t>
            </w:r>
            <w:r>
              <w:rPr>
                <w:rFonts w:ascii="Arial" w:hAnsi="Arial" w:cs="Arial"/>
                <w:bCs/>
                <w:sz w:val="20"/>
              </w:rPr>
              <w:t xml:space="preserve">applicable </w:t>
            </w:r>
            <w:r w:rsidRPr="00214092">
              <w:rPr>
                <w:rFonts w:ascii="Arial" w:hAnsi="Arial" w:cs="Arial"/>
                <w:bCs/>
                <w:sz w:val="20"/>
              </w:rPr>
              <w:t xml:space="preserve">housing programs and report it on the monthly Housing Inventory Chart (HIC). </w:t>
            </w:r>
          </w:p>
        </w:tc>
        <w:tc>
          <w:tcPr>
            <w:tcW w:w="843" w:type="dxa"/>
            <w:vAlign w:val="center"/>
          </w:tcPr>
          <w:p w14:paraId="50D04754" w14:textId="77777777" w:rsidR="002B3C32" w:rsidRDefault="002B3C32" w:rsidP="002B3C32">
            <w:pPr>
              <w:rPr>
                <w:rFonts w:ascii="Arial" w:hAnsi="Arial" w:cs="Arial"/>
                <w:sz w:val="20"/>
              </w:rPr>
            </w:pPr>
          </w:p>
        </w:tc>
      </w:tr>
      <w:tr w:rsidR="002B3C32" w14:paraId="66D1AB90" w14:textId="77777777" w:rsidTr="005976AD">
        <w:trPr>
          <w:trHeight w:val="576"/>
        </w:trPr>
        <w:tc>
          <w:tcPr>
            <w:tcW w:w="10173" w:type="dxa"/>
            <w:vAlign w:val="center"/>
          </w:tcPr>
          <w:p w14:paraId="7EB17BEB" w14:textId="7FC1958B" w:rsidR="002B3C32" w:rsidRPr="00B82844" w:rsidRDefault="002B3C32" w:rsidP="002B3C32">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 conducted by DEHCR and</w:t>
            </w:r>
            <w:r w:rsidR="00DA3675">
              <w:rPr>
                <w:rFonts w:ascii="Arial" w:hAnsi="Arial" w:cs="Arial"/>
                <w:sz w:val="20"/>
              </w:rPr>
              <w:t>/or the HUD-recognized CoC</w:t>
            </w:r>
            <w:r w:rsidRPr="00B82844">
              <w:rPr>
                <w:rFonts w:ascii="Arial" w:hAnsi="Arial" w:cs="Arial"/>
                <w:sz w:val="20"/>
              </w:rPr>
              <w:t>.</w:t>
            </w:r>
          </w:p>
        </w:tc>
        <w:tc>
          <w:tcPr>
            <w:tcW w:w="843" w:type="dxa"/>
            <w:vAlign w:val="center"/>
          </w:tcPr>
          <w:p w14:paraId="79EBD184" w14:textId="77777777" w:rsidR="002B3C32" w:rsidRDefault="002B3C32" w:rsidP="002B3C32">
            <w:pPr>
              <w:rPr>
                <w:rFonts w:ascii="Arial" w:hAnsi="Arial" w:cs="Arial"/>
                <w:sz w:val="20"/>
              </w:rPr>
            </w:pPr>
          </w:p>
        </w:tc>
      </w:tr>
      <w:tr w:rsidR="00FF400F" w14:paraId="4C914319" w14:textId="77777777" w:rsidTr="005976AD">
        <w:trPr>
          <w:trHeight w:val="576"/>
        </w:trPr>
        <w:tc>
          <w:tcPr>
            <w:tcW w:w="10173" w:type="dxa"/>
            <w:vAlign w:val="center"/>
          </w:tcPr>
          <w:p w14:paraId="47C28DF8" w14:textId="1C935439" w:rsidR="00FF400F" w:rsidRDefault="00FF400F" w:rsidP="002B3C32">
            <w:pPr>
              <w:rPr>
                <w:rFonts w:ascii="Arial" w:hAnsi="Arial" w:cs="Arial"/>
                <w:sz w:val="20"/>
              </w:rPr>
            </w:pPr>
            <w:r>
              <w:rPr>
                <w:rFonts w:ascii="Arial" w:hAnsi="Arial" w:cs="Arial"/>
                <w:b/>
                <w:bCs/>
                <w:sz w:val="20"/>
              </w:rPr>
              <w:t xml:space="preserve">Monitoring Findings – </w:t>
            </w:r>
            <w:r w:rsidRPr="00FF400F">
              <w:rPr>
                <w:rFonts w:ascii="Arial" w:hAnsi="Arial" w:cs="Arial"/>
                <w:sz w:val="20"/>
              </w:rPr>
              <w:t>Are there any unresolved monitoring or audit findings for any HUD/DEHCR grants (including EHH, CoC, CDBG, HOME, HOPWA, Public Housing &amp; Voucher Program)</w:t>
            </w:r>
            <w:r w:rsidR="00E14C43">
              <w:rPr>
                <w:rFonts w:ascii="Arial" w:hAnsi="Arial" w:cs="Arial"/>
                <w:sz w:val="20"/>
              </w:rPr>
              <w:t>?</w:t>
            </w:r>
            <w:r w:rsidRPr="00FF400F">
              <w:rPr>
                <w:rFonts w:ascii="Arial" w:hAnsi="Arial" w:cs="Arial"/>
                <w:sz w:val="20"/>
              </w:rPr>
              <w:t xml:space="preserve">:  </w:t>
            </w:r>
            <w:sdt>
              <w:sdtPr>
                <w:rPr>
                  <w:rFonts w:ascii="Arial" w:hAnsi="Arial" w:cs="Arial"/>
                  <w:sz w:val="20"/>
                </w:rPr>
                <w:id w:val="-1980069344"/>
                <w14:checkbox>
                  <w14:checked w14:val="0"/>
                  <w14:checkedState w14:val="2612" w14:font="MS Gothic"/>
                  <w14:uncheckedState w14:val="2610" w14:font="MS Gothic"/>
                </w14:checkbox>
              </w:sdtPr>
              <w:sdtEndPr/>
              <w:sdtContent>
                <w:r w:rsidRPr="00FF400F">
                  <w:rPr>
                    <w:rFonts w:ascii="MS Gothic" w:eastAsia="MS Gothic" w:hAnsi="MS Gothic" w:cs="Arial" w:hint="eastAsia"/>
                    <w:sz w:val="20"/>
                  </w:rPr>
                  <w:t>☐</w:t>
                </w:r>
              </w:sdtContent>
            </w:sdt>
            <w:r w:rsidRPr="00FF400F">
              <w:rPr>
                <w:rFonts w:ascii="Arial" w:hAnsi="Arial" w:cs="Arial"/>
                <w:sz w:val="20"/>
              </w:rPr>
              <w:t xml:space="preserve"> Yes  </w:t>
            </w:r>
            <w:sdt>
              <w:sdtPr>
                <w:rPr>
                  <w:rFonts w:ascii="Arial" w:hAnsi="Arial" w:cs="Arial"/>
                  <w:sz w:val="20"/>
                </w:rPr>
                <w:id w:val="1758019183"/>
                <w14:checkbox>
                  <w14:checked w14:val="0"/>
                  <w14:checkedState w14:val="2612" w14:font="MS Gothic"/>
                  <w14:uncheckedState w14:val="2610" w14:font="MS Gothic"/>
                </w14:checkbox>
              </w:sdtPr>
              <w:sdtEndPr/>
              <w:sdtContent>
                <w:r w:rsidRPr="00FF400F">
                  <w:rPr>
                    <w:rFonts w:ascii="MS Gothic" w:eastAsia="MS Gothic" w:hAnsi="MS Gothic" w:cs="Arial" w:hint="eastAsia"/>
                    <w:sz w:val="20"/>
                  </w:rPr>
                  <w:t>☐</w:t>
                </w:r>
              </w:sdtContent>
            </w:sdt>
            <w:r w:rsidRPr="00FF400F">
              <w:rPr>
                <w:rFonts w:ascii="Arial" w:hAnsi="Arial" w:cs="Arial"/>
                <w:sz w:val="20"/>
              </w:rPr>
              <w:t xml:space="preserve"> No</w:t>
            </w:r>
          </w:p>
          <w:p w14:paraId="0B443CED" w14:textId="3616FF1F" w:rsidR="00FF400F" w:rsidRDefault="00FF400F" w:rsidP="00DE3929">
            <w:pPr>
              <w:spacing w:before="120"/>
              <w:rPr>
                <w:rFonts w:ascii="Arial" w:hAnsi="Arial" w:cs="Arial"/>
                <w:sz w:val="20"/>
              </w:rPr>
            </w:pPr>
            <w:r>
              <w:rPr>
                <w:rFonts w:ascii="Arial" w:hAnsi="Arial" w:cs="Arial"/>
                <w:sz w:val="20"/>
              </w:rPr>
              <w:t xml:space="preserve">If </w:t>
            </w:r>
            <w:r w:rsidR="00DE3929">
              <w:rPr>
                <w:rFonts w:ascii="Arial" w:hAnsi="Arial" w:cs="Arial"/>
                <w:sz w:val="20"/>
              </w:rPr>
              <w:t>yes</w:t>
            </w:r>
            <w:r>
              <w:rPr>
                <w:rFonts w:ascii="Arial" w:hAnsi="Arial" w:cs="Arial"/>
                <w:sz w:val="20"/>
              </w:rPr>
              <w:t xml:space="preserve">, </w:t>
            </w:r>
            <w:r w:rsidRPr="00FF400F">
              <w:rPr>
                <w:rFonts w:ascii="Arial" w:hAnsi="Arial" w:cs="Arial"/>
                <w:sz w:val="20"/>
              </w:rPr>
              <w:t xml:space="preserve">describe </w:t>
            </w:r>
            <w:r>
              <w:rPr>
                <w:rFonts w:ascii="Arial" w:hAnsi="Arial" w:cs="Arial"/>
                <w:sz w:val="20"/>
              </w:rPr>
              <w:t>them</w:t>
            </w:r>
            <w:r w:rsidRPr="00FF400F">
              <w:rPr>
                <w:rFonts w:ascii="Arial" w:hAnsi="Arial" w:cs="Arial"/>
                <w:sz w:val="20"/>
              </w:rPr>
              <w:t xml:space="preserve"> and </w:t>
            </w:r>
            <w:r>
              <w:rPr>
                <w:rFonts w:ascii="Arial" w:hAnsi="Arial" w:cs="Arial"/>
                <w:sz w:val="20"/>
              </w:rPr>
              <w:t>any</w:t>
            </w:r>
            <w:r w:rsidRPr="00FF400F">
              <w:rPr>
                <w:rFonts w:ascii="Arial" w:hAnsi="Arial" w:cs="Arial"/>
                <w:sz w:val="20"/>
              </w:rPr>
              <w:t xml:space="preserve"> plans </w:t>
            </w:r>
            <w:r>
              <w:rPr>
                <w:rFonts w:ascii="Arial" w:hAnsi="Arial" w:cs="Arial"/>
                <w:sz w:val="20"/>
              </w:rPr>
              <w:t>for resolution.</w:t>
            </w:r>
          </w:p>
          <w:p w14:paraId="238FCEF8" w14:textId="77777777" w:rsidR="00FF400F" w:rsidRDefault="00FF400F" w:rsidP="002B3C32">
            <w:pPr>
              <w:rPr>
                <w:rFonts w:ascii="Arial" w:hAnsi="Arial" w:cs="Arial"/>
                <w:sz w:val="20"/>
              </w:rPr>
            </w:pPr>
          </w:p>
          <w:p w14:paraId="2EDB5961" w14:textId="2B461597" w:rsidR="00FF400F" w:rsidRDefault="00FF400F" w:rsidP="002B3C32">
            <w:pPr>
              <w:rPr>
                <w:rFonts w:ascii="Arial" w:hAnsi="Arial" w:cs="Arial"/>
                <w:sz w:val="20"/>
              </w:rPr>
            </w:pPr>
          </w:p>
          <w:p w14:paraId="3AB706B7" w14:textId="77777777" w:rsidR="00DE3929" w:rsidRDefault="00DE3929" w:rsidP="002B3C32">
            <w:pPr>
              <w:rPr>
                <w:rFonts w:ascii="Arial" w:hAnsi="Arial" w:cs="Arial"/>
                <w:sz w:val="20"/>
              </w:rPr>
            </w:pPr>
          </w:p>
          <w:p w14:paraId="3D6A6968" w14:textId="5F03C64D" w:rsidR="00FF400F" w:rsidRPr="00FF400F" w:rsidRDefault="00FF400F" w:rsidP="002B3C32">
            <w:pPr>
              <w:rPr>
                <w:rFonts w:ascii="Arial" w:hAnsi="Arial" w:cs="Arial"/>
                <w:sz w:val="20"/>
              </w:rPr>
            </w:pPr>
          </w:p>
        </w:tc>
        <w:tc>
          <w:tcPr>
            <w:tcW w:w="843" w:type="dxa"/>
            <w:vAlign w:val="center"/>
          </w:tcPr>
          <w:p w14:paraId="365A984B" w14:textId="77777777" w:rsidR="00FF400F" w:rsidRDefault="00FF400F" w:rsidP="002B3C32">
            <w:pPr>
              <w:rPr>
                <w:rFonts w:ascii="Arial" w:hAnsi="Arial" w:cs="Arial"/>
                <w:sz w:val="20"/>
              </w:rPr>
            </w:pPr>
          </w:p>
        </w:tc>
      </w:tr>
      <w:tr w:rsidR="002B3C32" w14:paraId="38494B96" w14:textId="77777777" w:rsidTr="005976AD">
        <w:trPr>
          <w:trHeight w:val="720"/>
        </w:trPr>
        <w:tc>
          <w:tcPr>
            <w:tcW w:w="10173" w:type="dxa"/>
            <w:vAlign w:val="center"/>
          </w:tcPr>
          <w:p w14:paraId="6387F1F7" w14:textId="42E9E9E3" w:rsidR="002B3C32" w:rsidRPr="00B82844" w:rsidRDefault="002B3C32" w:rsidP="002B3C32">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2B3C32" w:rsidRDefault="002B3C32" w:rsidP="002B3C32">
            <w:pPr>
              <w:rPr>
                <w:rFonts w:ascii="Arial" w:hAnsi="Arial" w:cs="Arial"/>
                <w:sz w:val="20"/>
              </w:rPr>
            </w:pPr>
          </w:p>
        </w:tc>
      </w:tr>
      <w:tr w:rsidR="002B3C32" w14:paraId="2B396E62" w14:textId="77777777" w:rsidTr="005976AD">
        <w:trPr>
          <w:trHeight w:val="720"/>
        </w:trPr>
        <w:tc>
          <w:tcPr>
            <w:tcW w:w="10173" w:type="dxa"/>
            <w:vAlign w:val="center"/>
          </w:tcPr>
          <w:p w14:paraId="25E35552" w14:textId="762819BD" w:rsidR="002B3C32" w:rsidRPr="00B82844" w:rsidRDefault="002B3C32" w:rsidP="002B3C32">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2B3C32" w:rsidRDefault="002B3C32" w:rsidP="002B3C32">
            <w:pPr>
              <w:rPr>
                <w:rFonts w:ascii="Arial" w:hAnsi="Arial" w:cs="Arial"/>
                <w:sz w:val="20"/>
              </w:rPr>
            </w:pPr>
          </w:p>
        </w:tc>
      </w:tr>
      <w:tr w:rsidR="002B3C32" w14:paraId="2590E2E0" w14:textId="77777777" w:rsidTr="005976AD">
        <w:trPr>
          <w:trHeight w:val="576"/>
        </w:trPr>
        <w:tc>
          <w:tcPr>
            <w:tcW w:w="10173" w:type="dxa"/>
            <w:vAlign w:val="center"/>
          </w:tcPr>
          <w:p w14:paraId="404D57ED" w14:textId="469088AE" w:rsidR="002B3C32" w:rsidRPr="00890539" w:rsidRDefault="002B3C32" w:rsidP="002B3C32">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w:t>
            </w:r>
            <w:r w:rsidR="00E14C43">
              <w:rPr>
                <w:rFonts w:ascii="Arial" w:hAnsi="Arial" w:cs="Arial"/>
                <w:sz w:val="20"/>
              </w:rPr>
              <w:t xml:space="preserve">will </w:t>
            </w:r>
            <w:r w:rsidRPr="00B82844">
              <w:rPr>
                <w:rFonts w:ascii="Arial" w:hAnsi="Arial" w:cs="Arial"/>
                <w:sz w:val="20"/>
              </w:rPr>
              <w:t>actively participate in the annual point-in-time overnight street count in January and the count in July if required by the HUD</w:t>
            </w:r>
            <w:r w:rsidR="00E14C43">
              <w:rPr>
                <w:rFonts w:ascii="Arial" w:hAnsi="Arial" w:cs="Arial"/>
                <w:sz w:val="20"/>
              </w:rPr>
              <w:t>-recognized</w:t>
            </w:r>
            <w:r w:rsidRPr="00B82844">
              <w:rPr>
                <w:rFonts w:ascii="Arial" w:hAnsi="Arial" w:cs="Arial"/>
                <w:sz w:val="20"/>
              </w:rPr>
              <w:t xml:space="preserve"> CoC.</w:t>
            </w:r>
          </w:p>
        </w:tc>
        <w:tc>
          <w:tcPr>
            <w:tcW w:w="843" w:type="dxa"/>
            <w:vAlign w:val="center"/>
          </w:tcPr>
          <w:p w14:paraId="7232E53A" w14:textId="77777777" w:rsidR="002B3C32" w:rsidRDefault="002B3C32" w:rsidP="002B3C32">
            <w:pPr>
              <w:rPr>
                <w:rFonts w:ascii="Arial" w:hAnsi="Arial" w:cs="Arial"/>
                <w:sz w:val="20"/>
              </w:rPr>
            </w:pPr>
          </w:p>
        </w:tc>
      </w:tr>
      <w:tr w:rsidR="002B3C32" w14:paraId="7DA2B5E6" w14:textId="77777777" w:rsidTr="00DA3675">
        <w:trPr>
          <w:trHeight w:val="432"/>
        </w:trPr>
        <w:tc>
          <w:tcPr>
            <w:tcW w:w="10173" w:type="dxa"/>
            <w:vAlign w:val="center"/>
          </w:tcPr>
          <w:p w14:paraId="7A67A876" w14:textId="31D84C6F" w:rsidR="002B3C32" w:rsidRPr="00B82844" w:rsidRDefault="002B3C32" w:rsidP="002B3C32">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xml:space="preserve">– It will comply with all rules and requirements listed in the </w:t>
            </w:r>
            <w:r>
              <w:rPr>
                <w:rFonts w:ascii="Arial" w:hAnsi="Arial" w:cs="Arial"/>
                <w:sz w:val="20"/>
              </w:rPr>
              <w:t xml:space="preserve">HAP </w:t>
            </w:r>
            <w:r w:rsidRPr="00B82844">
              <w:rPr>
                <w:rFonts w:ascii="Arial" w:hAnsi="Arial" w:cs="Arial"/>
                <w:sz w:val="20"/>
              </w:rPr>
              <w:t>Program Manual.</w:t>
            </w:r>
          </w:p>
        </w:tc>
        <w:tc>
          <w:tcPr>
            <w:tcW w:w="843" w:type="dxa"/>
            <w:vAlign w:val="center"/>
          </w:tcPr>
          <w:p w14:paraId="75B6B74B" w14:textId="77777777" w:rsidR="002B3C32" w:rsidRDefault="002B3C32" w:rsidP="002B3C32">
            <w:pPr>
              <w:rPr>
                <w:rFonts w:ascii="Arial" w:hAnsi="Arial" w:cs="Arial"/>
                <w:sz w:val="20"/>
              </w:rPr>
            </w:pPr>
          </w:p>
        </w:tc>
      </w:tr>
      <w:tr w:rsidR="002B3C32" w14:paraId="6612A64C" w14:textId="77777777" w:rsidTr="005976AD">
        <w:trPr>
          <w:trHeight w:val="1440"/>
        </w:trPr>
        <w:tc>
          <w:tcPr>
            <w:tcW w:w="10173" w:type="dxa"/>
            <w:vAlign w:val="center"/>
          </w:tcPr>
          <w:p w14:paraId="1323427C" w14:textId="5B8B5BA7" w:rsidR="002B3C32" w:rsidRPr="00890539" w:rsidRDefault="002B3C32" w:rsidP="002B3C32">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w:t>
            </w:r>
            <w:r w:rsidR="00E14C43">
              <w:rPr>
                <w:rFonts w:ascii="Arial" w:hAnsi="Arial" w:cs="Arial"/>
                <w:sz w:val="20"/>
              </w:rPr>
              <w:t>e</w:t>
            </w:r>
            <w:r w:rsidRPr="00B82844">
              <w:rPr>
                <w:rFonts w:ascii="Arial" w:hAnsi="Arial" w:cs="Arial"/>
                <w:sz w:val="20"/>
              </w:rPr>
              <w:t xml:space="preserve">xample: requiring birth certificates, marriage certificates to enter a project).  The agency does not require participation in inherently religious activities, such as worship, religious instruction, or proselytization as part of the projects or services funded under </w:t>
            </w:r>
            <w:r w:rsidR="00DA3675">
              <w:rPr>
                <w:rFonts w:ascii="Arial" w:hAnsi="Arial" w:cs="Arial"/>
                <w:sz w:val="20"/>
              </w:rPr>
              <w:t>HAP</w:t>
            </w:r>
            <w:r w:rsidRPr="00B82844">
              <w:rPr>
                <w:rFonts w:ascii="Arial" w:hAnsi="Arial" w:cs="Arial"/>
                <w:sz w:val="20"/>
              </w:rPr>
              <w:t xml:space="preserve">. </w:t>
            </w:r>
          </w:p>
        </w:tc>
        <w:tc>
          <w:tcPr>
            <w:tcW w:w="843" w:type="dxa"/>
            <w:vAlign w:val="center"/>
          </w:tcPr>
          <w:p w14:paraId="4ABA3F13" w14:textId="77777777" w:rsidR="002B3C32" w:rsidRDefault="002B3C32" w:rsidP="002B3C32">
            <w:pPr>
              <w:rPr>
                <w:rFonts w:ascii="Arial" w:hAnsi="Arial" w:cs="Arial"/>
                <w:sz w:val="20"/>
              </w:rPr>
            </w:pPr>
          </w:p>
        </w:tc>
      </w:tr>
      <w:tr w:rsidR="002B3C32" w14:paraId="41BE3704" w14:textId="77777777" w:rsidTr="007A5144">
        <w:trPr>
          <w:trHeight w:val="1008"/>
        </w:trPr>
        <w:tc>
          <w:tcPr>
            <w:tcW w:w="10173" w:type="dxa"/>
            <w:vAlign w:val="center"/>
          </w:tcPr>
          <w:p w14:paraId="59807EBE" w14:textId="400DED5D" w:rsidR="002B3C32" w:rsidRDefault="002B3C32" w:rsidP="002B3C32">
            <w:pPr>
              <w:rPr>
                <w:rFonts w:ascii="Arial" w:hAnsi="Arial" w:cs="Arial"/>
                <w:sz w:val="20"/>
              </w:rPr>
            </w:pPr>
            <w:r w:rsidRPr="00890539">
              <w:rPr>
                <w:rFonts w:ascii="Arial" w:hAnsi="Arial" w:cs="Arial"/>
                <w:b/>
                <w:bCs/>
                <w:sz w:val="20"/>
              </w:rPr>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2B3C32" w:rsidRDefault="002B3C32" w:rsidP="002B3C32">
            <w:pPr>
              <w:rPr>
                <w:rFonts w:ascii="Arial" w:hAnsi="Arial" w:cs="Arial"/>
                <w:sz w:val="20"/>
              </w:rPr>
            </w:pPr>
          </w:p>
        </w:tc>
      </w:tr>
      <w:tr w:rsidR="002B3C32" w14:paraId="7FECCD80" w14:textId="77777777" w:rsidTr="002B3C32">
        <w:trPr>
          <w:trHeight w:val="576"/>
        </w:trPr>
        <w:tc>
          <w:tcPr>
            <w:tcW w:w="10173" w:type="dxa"/>
            <w:vAlign w:val="center"/>
          </w:tcPr>
          <w:p w14:paraId="3772677E" w14:textId="7D0ED540" w:rsidR="002B3C32" w:rsidRPr="00F27203" w:rsidRDefault="002B3C32" w:rsidP="002B3C32">
            <w:pPr>
              <w:rPr>
                <w:rFonts w:ascii="Arial" w:hAnsi="Arial" w:cs="Arial"/>
                <w:b/>
                <w:bCs/>
                <w:sz w:val="20"/>
              </w:rPr>
            </w:pPr>
            <w:r w:rsidRPr="00F27203">
              <w:rPr>
                <w:rFonts w:ascii="Arial" w:hAnsi="Arial" w:cs="Arial"/>
                <w:b/>
                <w:bCs/>
                <w:sz w:val="20"/>
              </w:rPr>
              <w:t xml:space="preserve">Termination from Project </w:t>
            </w:r>
            <w:r w:rsidRPr="00F27203">
              <w:rPr>
                <w:rFonts w:ascii="Arial" w:hAnsi="Arial" w:cs="Arial"/>
                <w:sz w:val="20"/>
              </w:rPr>
              <w:t>– It will establish and follow a formal termination process</w:t>
            </w:r>
            <w:r w:rsidR="00A17B4A">
              <w:rPr>
                <w:rFonts w:ascii="Arial" w:hAnsi="Arial" w:cs="Arial"/>
                <w:sz w:val="20"/>
              </w:rPr>
              <w:t>, including an appeal process,</w:t>
            </w:r>
            <w:r w:rsidRPr="00F27203">
              <w:rPr>
                <w:rFonts w:ascii="Arial" w:hAnsi="Arial" w:cs="Arial"/>
                <w:sz w:val="20"/>
              </w:rPr>
              <w:t xml:space="preserve"> that meets all program requirements.</w:t>
            </w:r>
          </w:p>
        </w:tc>
        <w:tc>
          <w:tcPr>
            <w:tcW w:w="843" w:type="dxa"/>
            <w:vAlign w:val="center"/>
          </w:tcPr>
          <w:p w14:paraId="3AF91022" w14:textId="77777777" w:rsidR="002B3C32" w:rsidRDefault="002B3C32" w:rsidP="002B3C32">
            <w:pPr>
              <w:rPr>
                <w:rFonts w:ascii="Arial" w:hAnsi="Arial" w:cs="Arial"/>
                <w:sz w:val="20"/>
              </w:rPr>
            </w:pPr>
          </w:p>
        </w:tc>
      </w:tr>
      <w:tr w:rsidR="002B3C32" w14:paraId="50137F71" w14:textId="77777777" w:rsidTr="002B3C32">
        <w:trPr>
          <w:trHeight w:val="432"/>
        </w:trPr>
        <w:tc>
          <w:tcPr>
            <w:tcW w:w="10173" w:type="dxa"/>
            <w:vAlign w:val="center"/>
          </w:tcPr>
          <w:p w14:paraId="19EC7D0C" w14:textId="3207748D" w:rsidR="002B3C32" w:rsidRPr="00890539" w:rsidRDefault="002B3C32" w:rsidP="002B3C32">
            <w:pPr>
              <w:rPr>
                <w:rFonts w:ascii="Arial" w:hAnsi="Arial" w:cs="Arial"/>
                <w:b/>
                <w:bCs/>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r>
              <w:rPr>
                <w:rFonts w:ascii="Arial" w:hAnsi="Arial" w:cs="Arial"/>
                <w:sz w:val="20"/>
              </w:rPr>
              <w:t xml:space="preserve"> and has an Emergency Transfer Plan.</w:t>
            </w:r>
          </w:p>
        </w:tc>
        <w:tc>
          <w:tcPr>
            <w:tcW w:w="843" w:type="dxa"/>
            <w:vAlign w:val="center"/>
          </w:tcPr>
          <w:p w14:paraId="20860250" w14:textId="77777777" w:rsidR="002B3C32" w:rsidRDefault="002B3C32" w:rsidP="002B3C32">
            <w:pPr>
              <w:rPr>
                <w:rFonts w:ascii="Arial" w:hAnsi="Arial" w:cs="Arial"/>
                <w:sz w:val="20"/>
              </w:rPr>
            </w:pPr>
          </w:p>
        </w:tc>
      </w:tr>
      <w:tr w:rsidR="002B3C32" w14:paraId="52965C55" w14:textId="77777777" w:rsidTr="00B82844">
        <w:trPr>
          <w:trHeight w:val="576"/>
        </w:trPr>
        <w:tc>
          <w:tcPr>
            <w:tcW w:w="10173" w:type="dxa"/>
            <w:shd w:val="clear" w:color="auto" w:fill="auto"/>
            <w:vAlign w:val="center"/>
          </w:tcPr>
          <w:p w14:paraId="429F8840" w14:textId="1BE5A3E3" w:rsidR="002B3C32" w:rsidRPr="00B82844" w:rsidRDefault="002B3C32" w:rsidP="002B3C32">
            <w:pPr>
              <w:rPr>
                <w:rFonts w:ascii="Arial" w:hAnsi="Arial" w:cs="Arial"/>
                <w:b/>
                <w:bCs/>
                <w:sz w:val="20"/>
              </w:rPr>
            </w:pPr>
            <w:r w:rsidRPr="00B82844">
              <w:rPr>
                <w:rFonts w:ascii="Arial" w:hAnsi="Arial" w:cs="Arial"/>
                <w:b/>
                <w:bCs/>
                <w:sz w:val="20"/>
              </w:rPr>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2B3C32" w:rsidRDefault="002B3C32" w:rsidP="002B3C32">
            <w:pPr>
              <w:rPr>
                <w:rFonts w:ascii="Arial" w:hAnsi="Arial" w:cs="Arial"/>
                <w:sz w:val="20"/>
              </w:rPr>
            </w:pPr>
          </w:p>
        </w:tc>
      </w:tr>
    </w:tbl>
    <w:p w14:paraId="425253B4" w14:textId="77777777" w:rsidR="00892656" w:rsidRDefault="00892656" w:rsidP="00CC5FB4">
      <w:pPr>
        <w:spacing w:after="0" w:line="240" w:lineRule="auto"/>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36"/>
        <w:gridCol w:w="2057"/>
        <w:gridCol w:w="11"/>
      </w:tblGrid>
      <w:tr w:rsidR="00C33806" w14:paraId="717F8495" w14:textId="539799CF" w:rsidTr="0022648B">
        <w:trPr>
          <w:trHeight w:val="432"/>
          <w:jc w:val="center"/>
        </w:trPr>
        <w:tc>
          <w:tcPr>
            <w:tcW w:w="9235" w:type="dxa"/>
            <w:gridSpan w:val="4"/>
            <w:tcBorders>
              <w:bottom w:val="single" w:sz="4" w:space="0" w:color="auto"/>
            </w:tcBorders>
            <w:vAlign w:val="bottom"/>
          </w:tcPr>
          <w:p w14:paraId="79F47875" w14:textId="3425E2C2" w:rsidR="00C33806" w:rsidRDefault="00C33806" w:rsidP="00C33806">
            <w:pPr>
              <w:rPr>
                <w:rFonts w:ascii="Arial" w:hAnsi="Arial" w:cs="Arial"/>
                <w:sz w:val="20"/>
              </w:rPr>
            </w:pPr>
          </w:p>
        </w:tc>
      </w:tr>
      <w:tr w:rsidR="00C33806" w14:paraId="789D85B6" w14:textId="32BE0DAD" w:rsidTr="0022648B">
        <w:trPr>
          <w:trHeight w:val="288"/>
          <w:jc w:val="center"/>
        </w:trPr>
        <w:tc>
          <w:tcPr>
            <w:tcW w:w="9235" w:type="dxa"/>
            <w:gridSpan w:val="4"/>
            <w:tcBorders>
              <w:top w:val="single" w:sz="4" w:space="0" w:color="auto"/>
            </w:tcBorders>
          </w:tcPr>
          <w:p w14:paraId="401F725A" w14:textId="74EC56D7" w:rsidR="00C33806" w:rsidRPr="0022648B" w:rsidRDefault="00C33806" w:rsidP="00CC5FB4">
            <w:pPr>
              <w:rPr>
                <w:rFonts w:ascii="Arial" w:hAnsi="Arial" w:cs="Arial"/>
                <w:b/>
                <w:i/>
                <w:iCs/>
                <w:sz w:val="20"/>
              </w:rPr>
            </w:pPr>
            <w:r w:rsidRPr="0022648B">
              <w:rPr>
                <w:rFonts w:ascii="Arial" w:hAnsi="Arial" w:cs="Arial"/>
                <w:b/>
                <w:i/>
                <w:iCs/>
                <w:sz w:val="18"/>
                <w:szCs w:val="20"/>
              </w:rPr>
              <w:t>Agency</w:t>
            </w:r>
          </w:p>
        </w:tc>
      </w:tr>
      <w:tr w:rsidR="00C33806" w14:paraId="5BD95FB2" w14:textId="1172ABA2" w:rsidTr="0022648B">
        <w:trPr>
          <w:trHeight w:val="432"/>
          <w:jc w:val="center"/>
        </w:trPr>
        <w:tc>
          <w:tcPr>
            <w:tcW w:w="9235" w:type="dxa"/>
            <w:gridSpan w:val="4"/>
            <w:tcBorders>
              <w:bottom w:val="single" w:sz="4" w:space="0" w:color="auto"/>
            </w:tcBorders>
            <w:vAlign w:val="bottom"/>
          </w:tcPr>
          <w:p w14:paraId="772F1D85" w14:textId="7DD01E43" w:rsidR="00C33806" w:rsidRDefault="00C33806" w:rsidP="00C33806">
            <w:pPr>
              <w:rPr>
                <w:rFonts w:ascii="Arial" w:hAnsi="Arial" w:cs="Arial"/>
                <w:sz w:val="20"/>
              </w:rPr>
            </w:pPr>
          </w:p>
        </w:tc>
      </w:tr>
      <w:tr w:rsidR="00C33806" w14:paraId="6AD29AF0" w14:textId="658C75F1" w:rsidTr="0069253C">
        <w:trPr>
          <w:trHeight w:val="288"/>
          <w:jc w:val="center"/>
        </w:trPr>
        <w:tc>
          <w:tcPr>
            <w:tcW w:w="9235" w:type="dxa"/>
            <w:gridSpan w:val="4"/>
            <w:tcBorders>
              <w:top w:val="single" w:sz="4" w:space="0" w:color="auto"/>
            </w:tcBorders>
          </w:tcPr>
          <w:p w14:paraId="58959DDA" w14:textId="136FD656" w:rsidR="00C33806" w:rsidRPr="00636837" w:rsidRDefault="00C33806" w:rsidP="00CC5FB4">
            <w:pPr>
              <w:rPr>
                <w:rFonts w:ascii="Arial" w:hAnsi="Arial" w:cs="Arial"/>
                <w:b/>
                <w:i/>
                <w:iCs/>
                <w:sz w:val="18"/>
                <w:szCs w:val="20"/>
              </w:rPr>
            </w:pPr>
            <w:r w:rsidRPr="00636837">
              <w:rPr>
                <w:rFonts w:ascii="Arial" w:hAnsi="Arial" w:cs="Arial"/>
                <w:b/>
                <w:i/>
                <w:iCs/>
                <w:sz w:val="18"/>
                <w:szCs w:val="20"/>
              </w:rPr>
              <w:t>Printed Name and Title of Authorized Official</w:t>
            </w:r>
          </w:p>
        </w:tc>
      </w:tr>
      <w:tr w:rsidR="0022648B" w14:paraId="1C1408FA" w14:textId="77777777" w:rsidTr="0022648B">
        <w:trPr>
          <w:gridAfter w:val="1"/>
          <w:wAfter w:w="11" w:type="dxa"/>
          <w:trHeight w:val="432"/>
          <w:jc w:val="center"/>
        </w:trPr>
        <w:tc>
          <w:tcPr>
            <w:tcW w:w="6931" w:type="dxa"/>
            <w:tcBorders>
              <w:bottom w:val="single" w:sz="4" w:space="0" w:color="auto"/>
            </w:tcBorders>
            <w:vAlign w:val="bottom"/>
          </w:tcPr>
          <w:p w14:paraId="76FD050B" w14:textId="4C0732BA" w:rsidR="0022648B" w:rsidRDefault="0022648B" w:rsidP="00C33806">
            <w:pPr>
              <w:rPr>
                <w:rFonts w:ascii="Arial" w:hAnsi="Arial" w:cs="Arial"/>
                <w:sz w:val="20"/>
              </w:rPr>
            </w:pPr>
          </w:p>
        </w:tc>
        <w:tc>
          <w:tcPr>
            <w:tcW w:w="236" w:type="dxa"/>
            <w:vAlign w:val="bottom"/>
          </w:tcPr>
          <w:p w14:paraId="63B75D6C" w14:textId="77777777" w:rsidR="0022648B" w:rsidRDefault="0022648B" w:rsidP="00C33806">
            <w:pPr>
              <w:rPr>
                <w:rFonts w:ascii="Arial" w:hAnsi="Arial" w:cs="Arial"/>
                <w:sz w:val="20"/>
              </w:rPr>
            </w:pPr>
          </w:p>
        </w:tc>
        <w:tc>
          <w:tcPr>
            <w:tcW w:w="2057" w:type="dxa"/>
            <w:tcBorders>
              <w:bottom w:val="single" w:sz="4" w:space="0" w:color="auto"/>
            </w:tcBorders>
            <w:vAlign w:val="bottom"/>
          </w:tcPr>
          <w:p w14:paraId="7C63CF48" w14:textId="473BEEAE" w:rsidR="0022648B" w:rsidRPr="0022648B" w:rsidRDefault="0022648B" w:rsidP="00C33806">
            <w:pPr>
              <w:rPr>
                <w:rFonts w:ascii="Arial" w:hAnsi="Arial" w:cs="Arial"/>
                <w:szCs w:val="24"/>
              </w:rPr>
            </w:pPr>
          </w:p>
        </w:tc>
      </w:tr>
      <w:tr w:rsidR="00C33806" w14:paraId="7F16719B" w14:textId="77777777" w:rsidTr="0022648B">
        <w:trPr>
          <w:gridAfter w:val="1"/>
          <w:wAfter w:w="11" w:type="dxa"/>
          <w:trHeight w:val="288"/>
          <w:jc w:val="center"/>
        </w:trPr>
        <w:tc>
          <w:tcPr>
            <w:tcW w:w="6931" w:type="dxa"/>
            <w:tcBorders>
              <w:top w:val="single" w:sz="4" w:space="0" w:color="auto"/>
            </w:tcBorders>
          </w:tcPr>
          <w:p w14:paraId="47A91033" w14:textId="2BC5E7B4" w:rsidR="00C33806" w:rsidRPr="00636837" w:rsidRDefault="00C33806" w:rsidP="00CC5FB4">
            <w:pPr>
              <w:rPr>
                <w:rFonts w:ascii="Arial" w:hAnsi="Arial" w:cs="Arial"/>
                <w:i/>
                <w:iCs/>
                <w:sz w:val="18"/>
                <w:szCs w:val="20"/>
              </w:rPr>
            </w:pPr>
            <w:r w:rsidRPr="00636837">
              <w:rPr>
                <w:rFonts w:ascii="Arial" w:hAnsi="Arial" w:cs="Arial"/>
                <w:b/>
                <w:i/>
                <w:iCs/>
                <w:sz w:val="18"/>
                <w:szCs w:val="20"/>
              </w:rPr>
              <w:t>Signature of Authorized Official</w:t>
            </w:r>
          </w:p>
        </w:tc>
        <w:tc>
          <w:tcPr>
            <w:tcW w:w="236" w:type="dxa"/>
          </w:tcPr>
          <w:p w14:paraId="267358B5" w14:textId="77777777" w:rsidR="00C33806" w:rsidRPr="00890539" w:rsidRDefault="00C33806" w:rsidP="00CC5FB4">
            <w:pPr>
              <w:rPr>
                <w:rFonts w:ascii="Arial" w:hAnsi="Arial" w:cs="Arial"/>
                <w:b/>
                <w:sz w:val="20"/>
              </w:rPr>
            </w:pPr>
          </w:p>
        </w:tc>
        <w:tc>
          <w:tcPr>
            <w:tcW w:w="2057" w:type="dxa"/>
          </w:tcPr>
          <w:p w14:paraId="3BDF42E7" w14:textId="329F5B03" w:rsidR="00C33806" w:rsidRPr="00636837" w:rsidRDefault="00C33806" w:rsidP="00CC5FB4">
            <w:pPr>
              <w:rPr>
                <w:rFonts w:ascii="Arial" w:hAnsi="Arial" w:cs="Arial"/>
                <w:i/>
                <w:iCs/>
                <w:sz w:val="20"/>
              </w:rPr>
            </w:pPr>
            <w:r w:rsidRPr="00636837">
              <w:rPr>
                <w:rFonts w:ascii="Arial" w:hAnsi="Arial" w:cs="Arial"/>
                <w:b/>
                <w:i/>
                <w:iCs/>
                <w:sz w:val="18"/>
                <w:szCs w:val="20"/>
              </w:rPr>
              <w:t>Date</w:t>
            </w:r>
          </w:p>
        </w:tc>
      </w:tr>
    </w:tbl>
    <w:p w14:paraId="58FCCCEA" w14:textId="32DFBEBA" w:rsidR="00881713" w:rsidRDefault="00881713" w:rsidP="00CC5FB4">
      <w:pPr>
        <w:spacing w:after="0" w:line="240" w:lineRule="auto"/>
        <w:rPr>
          <w:rFonts w:ascii="Arial" w:hAnsi="Arial" w:cs="Arial"/>
          <w:sz w:val="20"/>
        </w:rPr>
      </w:pPr>
    </w:p>
    <w:p w14:paraId="2CD33B8B" w14:textId="61E01403" w:rsidR="00C33806" w:rsidRPr="00C33806" w:rsidRDefault="00C33806" w:rsidP="00C33806">
      <w:pPr>
        <w:tabs>
          <w:tab w:val="left" w:pos="1373"/>
        </w:tabs>
        <w:rPr>
          <w:rFonts w:ascii="Arial" w:hAnsi="Arial" w:cs="Arial"/>
          <w:sz w:val="20"/>
        </w:rPr>
      </w:pPr>
    </w:p>
    <w:p w14:paraId="1674C673" w14:textId="0C48058A" w:rsidR="0039470A" w:rsidRDefault="0039470A" w:rsidP="00A17B4A">
      <w:pPr>
        <w:tabs>
          <w:tab w:val="left" w:pos="1650"/>
        </w:tabs>
        <w:rPr>
          <w:rFonts w:ascii="Arial" w:hAnsi="Arial" w:cs="Arial"/>
          <w:sz w:val="20"/>
        </w:rPr>
      </w:pPr>
    </w:p>
    <w:p w14:paraId="420939E0" w14:textId="76FE2FCC" w:rsidR="00E14C43" w:rsidRPr="00E14C43" w:rsidRDefault="00E14C43" w:rsidP="00E14C43">
      <w:pPr>
        <w:rPr>
          <w:rFonts w:ascii="Arial" w:hAnsi="Arial" w:cs="Arial"/>
          <w:sz w:val="20"/>
        </w:rPr>
      </w:pPr>
    </w:p>
    <w:p w14:paraId="107C94C1" w14:textId="16637C78" w:rsidR="00E14C43" w:rsidRPr="00E14C43" w:rsidRDefault="00E14C43" w:rsidP="00E14C43">
      <w:pPr>
        <w:tabs>
          <w:tab w:val="left" w:pos="1522"/>
        </w:tabs>
        <w:rPr>
          <w:rFonts w:ascii="Arial" w:hAnsi="Arial" w:cs="Arial"/>
          <w:sz w:val="20"/>
        </w:rPr>
      </w:pPr>
      <w:r>
        <w:rPr>
          <w:rFonts w:ascii="Arial" w:hAnsi="Arial" w:cs="Arial"/>
          <w:sz w:val="20"/>
        </w:rPr>
        <w:tab/>
      </w:r>
    </w:p>
    <w:sectPr w:rsidR="00E14C43" w:rsidRPr="00E14C43" w:rsidSect="009C36F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3C4DF8AA"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6F1"/>
    <w:rsid w:val="0004021A"/>
    <w:rsid w:val="0005571E"/>
    <w:rsid w:val="00065211"/>
    <w:rsid w:val="000B0946"/>
    <w:rsid w:val="001551CC"/>
    <w:rsid w:val="0018251E"/>
    <w:rsid w:val="0022648B"/>
    <w:rsid w:val="002B3C32"/>
    <w:rsid w:val="002D5B00"/>
    <w:rsid w:val="002D78C4"/>
    <w:rsid w:val="002E1E8D"/>
    <w:rsid w:val="002E2FCB"/>
    <w:rsid w:val="00317A7F"/>
    <w:rsid w:val="00353D63"/>
    <w:rsid w:val="00381014"/>
    <w:rsid w:val="0039470A"/>
    <w:rsid w:val="003B2923"/>
    <w:rsid w:val="0044350E"/>
    <w:rsid w:val="0044668C"/>
    <w:rsid w:val="0046508E"/>
    <w:rsid w:val="004656FE"/>
    <w:rsid w:val="004946BD"/>
    <w:rsid w:val="004964F3"/>
    <w:rsid w:val="004E1016"/>
    <w:rsid w:val="004E2D98"/>
    <w:rsid w:val="004E7BE7"/>
    <w:rsid w:val="005311E6"/>
    <w:rsid w:val="005324E8"/>
    <w:rsid w:val="005776ED"/>
    <w:rsid w:val="005976AD"/>
    <w:rsid w:val="005B30B7"/>
    <w:rsid w:val="005D07E5"/>
    <w:rsid w:val="005D77C1"/>
    <w:rsid w:val="00636837"/>
    <w:rsid w:val="006803DF"/>
    <w:rsid w:val="0069253C"/>
    <w:rsid w:val="006940CF"/>
    <w:rsid w:val="006A12E9"/>
    <w:rsid w:val="006C37E2"/>
    <w:rsid w:val="00733112"/>
    <w:rsid w:val="007814DF"/>
    <w:rsid w:val="007A5144"/>
    <w:rsid w:val="007B04FB"/>
    <w:rsid w:val="008070BB"/>
    <w:rsid w:val="0081252E"/>
    <w:rsid w:val="00861EA4"/>
    <w:rsid w:val="00881713"/>
    <w:rsid w:val="00890539"/>
    <w:rsid w:val="00892656"/>
    <w:rsid w:val="008C0A75"/>
    <w:rsid w:val="00922278"/>
    <w:rsid w:val="00951ECC"/>
    <w:rsid w:val="009B3608"/>
    <w:rsid w:val="009C36F1"/>
    <w:rsid w:val="00A17B4A"/>
    <w:rsid w:val="00A75A15"/>
    <w:rsid w:val="00AC2C75"/>
    <w:rsid w:val="00AD3E35"/>
    <w:rsid w:val="00AD5CA6"/>
    <w:rsid w:val="00B00BCF"/>
    <w:rsid w:val="00B15806"/>
    <w:rsid w:val="00B8153D"/>
    <w:rsid w:val="00B82844"/>
    <w:rsid w:val="00C33806"/>
    <w:rsid w:val="00C47EC5"/>
    <w:rsid w:val="00CC5FB4"/>
    <w:rsid w:val="00CE0280"/>
    <w:rsid w:val="00CE4662"/>
    <w:rsid w:val="00D73EAF"/>
    <w:rsid w:val="00D84873"/>
    <w:rsid w:val="00D86568"/>
    <w:rsid w:val="00DA3675"/>
    <w:rsid w:val="00DE3929"/>
    <w:rsid w:val="00DE6A71"/>
    <w:rsid w:val="00E14C43"/>
    <w:rsid w:val="00E5454D"/>
    <w:rsid w:val="00E82DE3"/>
    <w:rsid w:val="00E91C9C"/>
    <w:rsid w:val="00EE54B9"/>
    <w:rsid w:val="00EF1D69"/>
    <w:rsid w:val="00F21EB9"/>
    <w:rsid w:val="00F27203"/>
    <w:rsid w:val="00F63536"/>
    <w:rsid w:val="00F7756B"/>
    <w:rsid w:val="00FA38F6"/>
    <w:rsid w:val="00FF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95412-1A96-4AD4-9914-5C6E0B6F7DFE}"/>
</file>

<file path=customXml/itemProps2.xml><?xml version="1.0" encoding="utf-8"?>
<ds:datastoreItem xmlns:ds="http://schemas.openxmlformats.org/officeDocument/2006/customXml" ds:itemID="{B6FDE578-4E29-42C1-A67B-59A37B0018EE}"/>
</file>

<file path=customXml/itemProps3.xml><?xml version="1.0" encoding="utf-8"?>
<ds:datastoreItem xmlns:ds="http://schemas.openxmlformats.org/officeDocument/2006/customXml" ds:itemID="{760AEA80-8DB7-4BF7-AA02-6F0DFE5EA495}"/>
</file>

<file path=customXml/itemProps4.xml><?xml version="1.0" encoding="utf-8"?>
<ds:datastoreItem xmlns:ds="http://schemas.openxmlformats.org/officeDocument/2006/customXml" ds:itemID="{4928FE63-A3CE-472A-8273-75636239374C}"/>
</file>

<file path=docProps/app.xml><?xml version="1.0" encoding="utf-8"?>
<Properties xmlns="http://schemas.openxmlformats.org/officeDocument/2006/extended-properties" xmlns:vt="http://schemas.openxmlformats.org/officeDocument/2006/docPropsVTypes">
  <Template>Normal</Template>
  <TotalTime>142</TotalTime>
  <Pages>2</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57</cp:revision>
  <cp:lastPrinted>2019-02-04T16:47:00Z</cp:lastPrinted>
  <dcterms:created xsi:type="dcterms:W3CDTF">2018-02-28T15:27:00Z</dcterms:created>
  <dcterms:modified xsi:type="dcterms:W3CDTF">2024-05-28T21:20:00Z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